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B01C4" w14:textId="2DE0196D" w:rsidR="00463AA0" w:rsidRPr="00F2076B" w:rsidRDefault="0079008D" w:rsidP="00463AA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Molecular and cellular function of v</w:t>
      </w:r>
      <w:r w:rsidR="00463AA0">
        <w:rPr>
          <w:rFonts w:ascii="Arial" w:hAnsi="Arial" w:cs="Arial"/>
          <w:b/>
          <w:u w:val="single"/>
        </w:rPr>
        <w:t>itamin K in health and diseases</w:t>
      </w:r>
    </w:p>
    <w:p w14:paraId="222F935D" w14:textId="3B5B4F6F" w:rsidR="00463AA0" w:rsidRDefault="000C6CD0" w:rsidP="001A484C">
      <w:pPr>
        <w:pStyle w:val="NormalWeb"/>
        <w:jc w:val="both"/>
        <w:rPr>
          <w:rFonts w:ascii="Arial" w:hAnsi="Arial"/>
          <w:color w:val="000000"/>
          <w:sz w:val="24"/>
          <w:szCs w:val="24"/>
          <w:lang w:val="en-CA"/>
        </w:rPr>
      </w:pPr>
      <w:r w:rsidRPr="001A484C">
        <w:rPr>
          <w:rFonts w:ascii="Arial" w:hAnsi="Arial"/>
          <w:b/>
          <w:color w:val="000000"/>
          <w:sz w:val="24"/>
          <w:szCs w:val="24"/>
          <w:lang w:val="en-CA"/>
        </w:rPr>
        <w:t xml:space="preserve">Research project: </w:t>
      </w:r>
      <w:r w:rsidRPr="001A484C">
        <w:rPr>
          <w:rFonts w:ascii="Arial" w:hAnsi="Arial"/>
          <w:color w:val="000000"/>
          <w:sz w:val="24"/>
          <w:szCs w:val="24"/>
          <w:lang w:val="en-CA"/>
        </w:rPr>
        <w:t xml:space="preserve">Our laboratory is studying </w:t>
      </w:r>
      <w:r w:rsidR="00C367A9" w:rsidRPr="001A484C">
        <w:rPr>
          <w:rFonts w:ascii="Arial" w:hAnsi="Arial"/>
          <w:color w:val="000000"/>
          <w:sz w:val="24"/>
          <w:szCs w:val="24"/>
          <w:lang w:val="en-CA"/>
        </w:rPr>
        <w:t>the role of vitamin K and vitamin K-dependent protein</w:t>
      </w:r>
      <w:r w:rsidR="008E00E7">
        <w:rPr>
          <w:rFonts w:ascii="Arial" w:hAnsi="Arial"/>
          <w:color w:val="000000"/>
          <w:sz w:val="24"/>
          <w:szCs w:val="24"/>
          <w:lang w:val="en-CA"/>
        </w:rPr>
        <w:t>s</w:t>
      </w:r>
      <w:r w:rsidR="00C367A9" w:rsidRPr="001A484C">
        <w:rPr>
          <w:rFonts w:ascii="Arial" w:hAnsi="Arial"/>
          <w:color w:val="000000"/>
          <w:sz w:val="24"/>
          <w:szCs w:val="24"/>
          <w:lang w:val="en-CA"/>
        </w:rPr>
        <w:t xml:space="preserve"> in </w:t>
      </w:r>
      <w:r w:rsidR="000864DB">
        <w:rPr>
          <w:rFonts w:ascii="Arial" w:hAnsi="Arial"/>
          <w:color w:val="000000"/>
          <w:sz w:val="24"/>
          <w:szCs w:val="24"/>
          <w:lang w:val="en-CA"/>
        </w:rPr>
        <w:t>normal physiology</w:t>
      </w:r>
      <w:r w:rsidR="00C367A9" w:rsidRPr="001A484C">
        <w:rPr>
          <w:rFonts w:ascii="Arial" w:hAnsi="Arial"/>
          <w:color w:val="000000"/>
          <w:sz w:val="24"/>
          <w:szCs w:val="24"/>
          <w:lang w:val="en-CA"/>
        </w:rPr>
        <w:t xml:space="preserve"> and in diseases</w:t>
      </w:r>
      <w:r w:rsidR="000864DB">
        <w:rPr>
          <w:rFonts w:ascii="Arial" w:hAnsi="Arial"/>
          <w:color w:val="000000"/>
          <w:sz w:val="24"/>
          <w:szCs w:val="24"/>
          <w:lang w:val="en-CA"/>
        </w:rPr>
        <w:t>, including diabetes, osteoporosis and cancer.</w:t>
      </w:r>
      <w:r w:rsidR="00B35DDB">
        <w:rPr>
          <w:rFonts w:ascii="Arial" w:hAnsi="Arial"/>
          <w:color w:val="000000"/>
          <w:sz w:val="24"/>
          <w:szCs w:val="24"/>
          <w:lang w:val="en-CA"/>
        </w:rPr>
        <w:t xml:space="preserve"> </w:t>
      </w:r>
      <w:r w:rsidR="009D5C87">
        <w:rPr>
          <w:rFonts w:ascii="Arial" w:hAnsi="Arial"/>
          <w:color w:val="000000"/>
          <w:sz w:val="24"/>
          <w:szCs w:val="24"/>
          <w:lang w:val="en-CA"/>
        </w:rPr>
        <w:t>Several</w:t>
      </w:r>
      <w:r w:rsidR="00463AA0">
        <w:rPr>
          <w:rFonts w:ascii="Arial" w:hAnsi="Arial"/>
          <w:color w:val="000000"/>
          <w:sz w:val="24"/>
          <w:szCs w:val="24"/>
          <w:lang w:val="en-CA"/>
        </w:rPr>
        <w:t xml:space="preserve"> projects are currently available for</w:t>
      </w:r>
      <w:r w:rsidR="009D5C87">
        <w:rPr>
          <w:rFonts w:ascii="Arial" w:hAnsi="Arial"/>
          <w:color w:val="000000"/>
          <w:sz w:val="24"/>
          <w:szCs w:val="24"/>
          <w:lang w:val="en-CA"/>
        </w:rPr>
        <w:t xml:space="preserve"> a</w:t>
      </w:r>
      <w:r w:rsidR="00463AA0">
        <w:rPr>
          <w:rFonts w:ascii="Arial" w:hAnsi="Arial"/>
          <w:color w:val="000000"/>
          <w:sz w:val="24"/>
          <w:szCs w:val="24"/>
          <w:lang w:val="en-CA"/>
        </w:rPr>
        <w:t xml:space="preserve"> </w:t>
      </w:r>
      <w:r w:rsidR="00B4153C">
        <w:rPr>
          <w:rFonts w:ascii="Arial" w:hAnsi="Arial"/>
          <w:color w:val="000000"/>
          <w:sz w:val="24"/>
          <w:szCs w:val="24"/>
          <w:lang w:val="en-CA"/>
        </w:rPr>
        <w:t>postdoctoral fellow</w:t>
      </w:r>
      <w:r w:rsidR="009D5C87">
        <w:rPr>
          <w:rFonts w:ascii="Arial" w:hAnsi="Arial"/>
          <w:color w:val="000000"/>
          <w:sz w:val="24"/>
          <w:szCs w:val="24"/>
          <w:lang w:val="en-CA"/>
        </w:rPr>
        <w:t xml:space="preserve"> or a research assistant</w:t>
      </w:r>
      <w:r w:rsidR="00463AA0">
        <w:rPr>
          <w:rFonts w:ascii="Arial" w:hAnsi="Arial"/>
          <w:color w:val="000000"/>
          <w:sz w:val="24"/>
          <w:szCs w:val="24"/>
          <w:lang w:val="en-CA"/>
        </w:rPr>
        <w:t>.</w:t>
      </w:r>
    </w:p>
    <w:p w14:paraId="7F950E06" w14:textId="4E9675D7" w:rsidR="009132CC" w:rsidRPr="009132CC" w:rsidRDefault="009132CC" w:rsidP="001A484C">
      <w:pPr>
        <w:pStyle w:val="NormalWeb"/>
        <w:jc w:val="both"/>
        <w:rPr>
          <w:rFonts w:ascii="Arial" w:hAnsi="Arial"/>
          <w:color w:val="000000"/>
          <w:sz w:val="24"/>
          <w:szCs w:val="24"/>
          <w:lang w:val="en-CA"/>
        </w:rPr>
      </w:pPr>
      <w:r w:rsidRPr="0079008D">
        <w:rPr>
          <w:rFonts w:ascii="Arial" w:hAnsi="Arial"/>
          <w:b/>
          <w:bCs/>
          <w:color w:val="000000"/>
          <w:sz w:val="24"/>
          <w:szCs w:val="24"/>
          <w:lang w:val="en-CA"/>
        </w:rPr>
        <w:t xml:space="preserve">Project </w:t>
      </w:r>
      <w:r>
        <w:rPr>
          <w:rFonts w:ascii="Arial" w:hAnsi="Arial"/>
          <w:b/>
          <w:bCs/>
          <w:color w:val="000000"/>
          <w:sz w:val="24"/>
          <w:szCs w:val="24"/>
          <w:lang w:val="en-CA"/>
        </w:rPr>
        <w:t>1</w:t>
      </w:r>
      <w:r w:rsidRPr="0079008D">
        <w:rPr>
          <w:rFonts w:ascii="Arial" w:hAnsi="Arial"/>
          <w:b/>
          <w:bCs/>
          <w:color w:val="000000"/>
          <w:sz w:val="24"/>
          <w:szCs w:val="24"/>
          <w:lang w:val="en-CA"/>
        </w:rPr>
        <w:t>. Vitamin K and bone</w:t>
      </w:r>
      <w:r>
        <w:rPr>
          <w:rFonts w:ascii="Arial" w:hAnsi="Arial"/>
          <w:b/>
          <w:bCs/>
          <w:color w:val="000000"/>
          <w:sz w:val="24"/>
          <w:szCs w:val="24"/>
          <w:lang w:val="en-CA"/>
        </w:rPr>
        <w:t xml:space="preserve"> mass</w:t>
      </w:r>
      <w:r w:rsidRPr="0079008D">
        <w:rPr>
          <w:rFonts w:ascii="Arial" w:hAnsi="Arial"/>
          <w:b/>
          <w:bCs/>
          <w:color w:val="000000"/>
          <w:sz w:val="24"/>
          <w:szCs w:val="24"/>
          <w:lang w:val="en-CA"/>
        </w:rPr>
        <w:t>.</w:t>
      </w:r>
      <w:r>
        <w:rPr>
          <w:rFonts w:ascii="Arial" w:hAnsi="Arial"/>
          <w:color w:val="000000"/>
          <w:sz w:val="24"/>
          <w:szCs w:val="24"/>
          <w:lang w:val="en-CA"/>
        </w:rPr>
        <w:t xml:space="preserve"> This</w:t>
      </w:r>
      <w:r w:rsidRPr="001A484C">
        <w:rPr>
          <w:rFonts w:ascii="Arial" w:hAnsi="Arial"/>
          <w:color w:val="000000"/>
          <w:sz w:val="24"/>
          <w:szCs w:val="24"/>
          <w:lang w:val="en-CA"/>
        </w:rPr>
        <w:t xml:space="preserve"> project will focus on understanding how bone mass is regulated by vitamin K, the co-factor of gamma-glutamyl</w:t>
      </w:r>
      <w:r w:rsidR="00085430">
        <w:rPr>
          <w:rFonts w:ascii="Arial" w:hAnsi="Arial"/>
          <w:color w:val="000000"/>
          <w:sz w:val="24"/>
          <w:szCs w:val="24"/>
          <w:lang w:val="en-CA"/>
        </w:rPr>
        <w:t xml:space="preserve"> </w:t>
      </w:r>
      <w:r w:rsidRPr="001A484C">
        <w:rPr>
          <w:rFonts w:ascii="Arial" w:hAnsi="Arial"/>
          <w:color w:val="000000"/>
          <w:sz w:val="24"/>
          <w:szCs w:val="24"/>
          <w:lang w:val="en-CA"/>
        </w:rPr>
        <w:t xml:space="preserve">carboxylase, an enzyme modifying specific secreted proteins. </w:t>
      </w:r>
      <w:r>
        <w:rPr>
          <w:rFonts w:ascii="Arial" w:hAnsi="Arial"/>
          <w:color w:val="000000"/>
          <w:sz w:val="24"/>
          <w:szCs w:val="24"/>
          <w:lang w:val="en-CA"/>
        </w:rPr>
        <w:t>Funded by CIHR.</w:t>
      </w:r>
    </w:p>
    <w:p w14:paraId="48A10275" w14:textId="729064AD" w:rsidR="009D5C87" w:rsidRPr="009D5C87" w:rsidRDefault="009D5C87" w:rsidP="001A484C">
      <w:pPr>
        <w:pStyle w:val="NormalWeb"/>
        <w:jc w:val="both"/>
        <w:rPr>
          <w:rFonts w:ascii="Arial" w:hAnsi="Arial"/>
          <w:color w:val="000000"/>
          <w:sz w:val="24"/>
          <w:szCs w:val="24"/>
          <w:lang w:val="en-CA"/>
        </w:rPr>
      </w:pPr>
      <w:r>
        <w:rPr>
          <w:rFonts w:ascii="Arial" w:hAnsi="Arial"/>
          <w:b/>
          <w:bCs/>
          <w:color w:val="000000"/>
          <w:sz w:val="24"/>
          <w:szCs w:val="24"/>
          <w:lang w:val="en-CA"/>
        </w:rPr>
        <w:t>Project</w:t>
      </w:r>
      <w:r w:rsidR="009132CC">
        <w:rPr>
          <w:rFonts w:ascii="Arial" w:hAnsi="Arial"/>
          <w:b/>
          <w:bCs/>
          <w:color w:val="000000"/>
          <w:sz w:val="24"/>
          <w:szCs w:val="24"/>
          <w:lang w:val="en-CA"/>
        </w:rPr>
        <w:t xml:space="preserve"> 2</w:t>
      </w:r>
      <w:r>
        <w:rPr>
          <w:rFonts w:ascii="Arial" w:hAnsi="Arial"/>
          <w:b/>
          <w:bCs/>
          <w:color w:val="000000"/>
          <w:sz w:val="24"/>
          <w:szCs w:val="24"/>
          <w:lang w:val="en-CA"/>
        </w:rPr>
        <w:t xml:space="preserve">. Vitamin K, beta cell function and diabetes. </w:t>
      </w:r>
      <w:r>
        <w:rPr>
          <w:rFonts w:ascii="Arial" w:hAnsi="Arial"/>
          <w:color w:val="000000"/>
          <w:sz w:val="24"/>
          <w:szCs w:val="24"/>
          <w:lang w:val="en-US"/>
        </w:rPr>
        <w:t>We are interested in</w:t>
      </w:r>
      <w:r w:rsidRPr="009D5C87">
        <w:rPr>
          <w:rFonts w:ascii="Arial" w:hAnsi="Arial"/>
          <w:color w:val="000000"/>
          <w:sz w:val="24"/>
          <w:szCs w:val="24"/>
          <w:lang w:val="en-US"/>
        </w:rPr>
        <w:t xml:space="preserve"> underst</w:t>
      </w:r>
      <w:r w:rsidR="00767BF8">
        <w:rPr>
          <w:rFonts w:ascii="Arial" w:hAnsi="Arial"/>
          <w:color w:val="000000"/>
          <w:sz w:val="24"/>
          <w:szCs w:val="24"/>
          <w:lang w:val="en-US"/>
        </w:rPr>
        <w:t>and</w:t>
      </w:r>
      <w:r>
        <w:rPr>
          <w:rFonts w:ascii="Arial" w:hAnsi="Arial"/>
          <w:color w:val="000000"/>
          <w:sz w:val="24"/>
          <w:szCs w:val="24"/>
          <w:lang w:val="en-US"/>
        </w:rPr>
        <w:t>ing</w:t>
      </w:r>
      <w:r w:rsidRPr="009D5C87">
        <w:rPr>
          <w:rFonts w:ascii="Arial" w:hAnsi="Arial"/>
          <w:color w:val="000000"/>
          <w:sz w:val="24"/>
          <w:szCs w:val="24"/>
          <w:lang w:val="en-US"/>
        </w:rPr>
        <w:t xml:space="preserve"> how vitamin K is implicated in the biology of beta cell and how partial vitamin K deficiency contributes to the development of diabetes.</w:t>
      </w:r>
      <w:r>
        <w:rPr>
          <w:rFonts w:ascii="Arial" w:hAnsi="Arial"/>
          <w:color w:val="000000"/>
          <w:sz w:val="24"/>
          <w:szCs w:val="24"/>
          <w:lang w:val="en-US"/>
        </w:rPr>
        <w:t xml:space="preserve"> T</w:t>
      </w:r>
      <w:r w:rsidRPr="009D5C87">
        <w:rPr>
          <w:rFonts w:ascii="Arial" w:hAnsi="Arial"/>
          <w:color w:val="000000"/>
          <w:sz w:val="24"/>
          <w:szCs w:val="24"/>
          <w:lang w:val="en-US"/>
        </w:rPr>
        <w:t xml:space="preserve">his project should lead to the characterization of novel molecular mechanisms mediating the biological function of </w:t>
      </w:r>
      <w:r w:rsidR="00767BF8">
        <w:rPr>
          <w:rFonts w:ascii="Arial" w:hAnsi="Arial"/>
          <w:color w:val="000000"/>
          <w:sz w:val="24"/>
          <w:szCs w:val="24"/>
          <w:lang w:val="en-US"/>
        </w:rPr>
        <w:t>vitamin K</w:t>
      </w:r>
      <w:r w:rsidRPr="009D5C87">
        <w:rPr>
          <w:rFonts w:ascii="Arial" w:hAnsi="Arial"/>
          <w:color w:val="000000"/>
          <w:sz w:val="24"/>
          <w:szCs w:val="24"/>
          <w:lang w:val="en-US"/>
        </w:rPr>
        <w:t xml:space="preserve">-dependent </w:t>
      </w:r>
      <w:r w:rsidR="009132CC">
        <w:rPr>
          <w:rFonts w:ascii="Arial" w:hAnsi="Arial"/>
          <w:color w:val="000000"/>
          <w:sz w:val="24"/>
          <w:szCs w:val="24"/>
          <w:lang w:val="en-US"/>
        </w:rPr>
        <w:t xml:space="preserve">protein </w:t>
      </w:r>
      <w:r w:rsidRPr="009D5C87">
        <w:rPr>
          <w:rFonts w:ascii="Arial" w:hAnsi="Arial"/>
          <w:color w:val="000000"/>
          <w:sz w:val="24"/>
          <w:szCs w:val="24"/>
          <w:lang w:val="en-US"/>
        </w:rPr>
        <w:t>carboxylation and will also assess its relevance to β-cell function</w:t>
      </w:r>
      <w:bookmarkStart w:id="0" w:name="_GoBack"/>
      <w:bookmarkEnd w:id="0"/>
      <w:r w:rsidRPr="009D5C87">
        <w:rPr>
          <w:rFonts w:ascii="Arial" w:hAnsi="Arial"/>
          <w:color w:val="000000"/>
          <w:sz w:val="24"/>
          <w:szCs w:val="24"/>
          <w:lang w:val="en-US"/>
        </w:rPr>
        <w:t xml:space="preserve"> in humans.</w:t>
      </w:r>
      <w:r>
        <w:rPr>
          <w:rFonts w:ascii="Arial" w:hAnsi="Arial"/>
          <w:color w:val="000000"/>
          <w:sz w:val="24"/>
          <w:szCs w:val="24"/>
          <w:lang w:val="en-CA"/>
        </w:rPr>
        <w:t xml:space="preserve"> Funded by CIHR.</w:t>
      </w:r>
    </w:p>
    <w:p w14:paraId="724A63A0" w14:textId="69749061" w:rsidR="00463AA0" w:rsidRDefault="0079008D" w:rsidP="001A484C">
      <w:pPr>
        <w:pStyle w:val="NormalWeb"/>
        <w:jc w:val="both"/>
        <w:rPr>
          <w:rFonts w:ascii="Arial" w:hAnsi="Arial" w:cs="Arial"/>
          <w:sz w:val="24"/>
          <w:szCs w:val="24"/>
          <w:lang w:val="en-US"/>
        </w:rPr>
      </w:pPr>
      <w:r w:rsidRPr="0079008D">
        <w:rPr>
          <w:rFonts w:ascii="Arial" w:hAnsi="Arial" w:cs="Arial"/>
          <w:b/>
          <w:bCs/>
          <w:sz w:val="24"/>
          <w:szCs w:val="24"/>
          <w:lang w:val="en-CA"/>
        </w:rPr>
        <w:t>Project</w:t>
      </w:r>
      <w:r w:rsidR="009D5C87">
        <w:rPr>
          <w:rFonts w:ascii="Arial" w:hAnsi="Arial" w:cs="Arial"/>
          <w:b/>
          <w:bCs/>
          <w:sz w:val="24"/>
          <w:szCs w:val="24"/>
          <w:lang w:val="en-CA"/>
        </w:rPr>
        <w:t xml:space="preserve"> 3</w:t>
      </w:r>
      <w:r w:rsidRPr="0079008D">
        <w:rPr>
          <w:rFonts w:ascii="Arial" w:hAnsi="Arial" w:cs="Arial"/>
          <w:b/>
          <w:bCs/>
          <w:sz w:val="24"/>
          <w:szCs w:val="24"/>
          <w:lang w:val="en-CA"/>
        </w:rPr>
        <w:t>. Vitamin K and liver cancer.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79008D">
        <w:rPr>
          <w:rFonts w:ascii="Arial" w:hAnsi="Arial" w:cs="Arial"/>
          <w:sz w:val="24"/>
          <w:szCs w:val="24"/>
          <w:lang w:val="en-US"/>
        </w:rPr>
        <w:t xml:space="preserve">Previous studies suggested that vitamin K deficiency might be implicated in the development of </w:t>
      </w:r>
      <w:r>
        <w:rPr>
          <w:rFonts w:ascii="Arial" w:hAnsi="Arial" w:cs="Arial"/>
          <w:sz w:val="24"/>
          <w:szCs w:val="24"/>
          <w:lang w:val="en-US"/>
        </w:rPr>
        <w:t>hepatocellular carcinoma (</w:t>
      </w:r>
      <w:r w:rsidRPr="0079008D">
        <w:rPr>
          <w:rFonts w:ascii="Arial" w:hAnsi="Arial" w:cs="Arial"/>
          <w:sz w:val="24"/>
          <w:szCs w:val="24"/>
          <w:lang w:val="en-US"/>
        </w:rPr>
        <w:t>HCC</w:t>
      </w:r>
      <w:r w:rsidR="006E7241">
        <w:rPr>
          <w:rFonts w:ascii="Arial" w:hAnsi="Arial" w:cs="Arial"/>
          <w:sz w:val="24"/>
          <w:szCs w:val="24"/>
          <w:lang w:val="en-US"/>
        </w:rPr>
        <w:t xml:space="preserve"> or liver cancer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79008D">
        <w:rPr>
          <w:rFonts w:ascii="Arial" w:hAnsi="Arial" w:cs="Arial"/>
          <w:sz w:val="24"/>
          <w:szCs w:val="24"/>
          <w:lang w:val="en-US"/>
        </w:rPr>
        <w:t>. The current project focus on one enzyme which is implicated in the recycling of vitamin K in the liver</w:t>
      </w:r>
      <w:r w:rsidR="009132CC">
        <w:rPr>
          <w:rFonts w:ascii="Arial" w:hAnsi="Arial" w:cs="Arial"/>
          <w:sz w:val="24"/>
          <w:szCs w:val="24"/>
          <w:lang w:val="en-US"/>
        </w:rPr>
        <w:t xml:space="preserve">. </w:t>
      </w:r>
      <w:r w:rsidR="009132CC" w:rsidRPr="0079008D">
        <w:rPr>
          <w:rFonts w:ascii="Arial" w:hAnsi="Arial" w:cs="Arial"/>
          <w:sz w:val="24"/>
          <w:szCs w:val="24"/>
          <w:lang w:val="en-US"/>
        </w:rPr>
        <w:t xml:space="preserve">Our preliminary results support an important role for </w:t>
      </w:r>
      <w:r w:rsidR="009132CC">
        <w:rPr>
          <w:rFonts w:ascii="Arial" w:hAnsi="Arial" w:cs="Arial"/>
          <w:sz w:val="24"/>
          <w:szCs w:val="24"/>
          <w:lang w:val="en-US"/>
        </w:rPr>
        <w:t>this enzyme</w:t>
      </w:r>
      <w:r w:rsidR="009132CC" w:rsidRPr="0079008D">
        <w:rPr>
          <w:rFonts w:ascii="Arial" w:hAnsi="Arial" w:cs="Arial"/>
          <w:sz w:val="24"/>
          <w:szCs w:val="24"/>
          <w:lang w:val="en-US"/>
        </w:rPr>
        <w:t xml:space="preserve"> in preventing HCC in mouse models.</w:t>
      </w:r>
      <w:r w:rsidRPr="0079008D">
        <w:rPr>
          <w:rFonts w:ascii="Arial" w:hAnsi="Arial" w:cs="Arial"/>
          <w:sz w:val="24"/>
          <w:szCs w:val="24"/>
          <w:lang w:val="en-US"/>
        </w:rPr>
        <w:t xml:space="preserve"> </w:t>
      </w:r>
      <w:r w:rsidR="009D5C87">
        <w:rPr>
          <w:rFonts w:ascii="Arial" w:hAnsi="Arial" w:cs="Arial"/>
          <w:sz w:val="24"/>
          <w:szCs w:val="24"/>
          <w:lang w:val="en-US"/>
        </w:rPr>
        <w:t>Funded by the Cancer Research Society.</w:t>
      </w:r>
    </w:p>
    <w:p w14:paraId="58577927" w14:textId="670D3606" w:rsidR="00C367A9" w:rsidRPr="00463AA0" w:rsidRDefault="00C367A9" w:rsidP="001A484C">
      <w:pPr>
        <w:jc w:val="both"/>
        <w:rPr>
          <w:rFonts w:ascii="Arial" w:hAnsi="Arial" w:cs="Arial"/>
        </w:rPr>
      </w:pPr>
      <w:r w:rsidRPr="001A484C">
        <w:rPr>
          <w:rFonts w:ascii="Arial" w:hAnsi="Arial" w:cs="Arial"/>
          <w:lang w:val="en-CA"/>
        </w:rPr>
        <w:t xml:space="preserve">Interested </w:t>
      </w:r>
      <w:r w:rsidR="00FE784E">
        <w:rPr>
          <w:rFonts w:ascii="Arial" w:hAnsi="Arial" w:cs="Arial"/>
          <w:lang w:val="en-CA"/>
        </w:rPr>
        <w:t>candidat</w:t>
      </w:r>
      <w:r w:rsidR="00FD19F5">
        <w:rPr>
          <w:rFonts w:ascii="Arial" w:hAnsi="Arial" w:cs="Arial"/>
          <w:lang w:val="en-CA"/>
        </w:rPr>
        <w:t>e</w:t>
      </w:r>
      <w:r w:rsidRPr="001A484C">
        <w:rPr>
          <w:rFonts w:ascii="Arial" w:hAnsi="Arial" w:cs="Arial"/>
          <w:lang w:val="en-CA"/>
        </w:rPr>
        <w:t xml:space="preserve"> s</w:t>
      </w:r>
      <w:r w:rsidR="003500DE">
        <w:rPr>
          <w:rFonts w:ascii="Arial" w:hAnsi="Arial" w:cs="Arial"/>
          <w:lang w:val="en-CA"/>
        </w:rPr>
        <w:t xml:space="preserve">hould </w:t>
      </w:r>
      <w:r w:rsidR="00463AA0">
        <w:rPr>
          <w:rFonts w:ascii="Arial" w:hAnsi="Arial" w:cs="Arial"/>
          <w:lang w:val="en-CA"/>
        </w:rPr>
        <w:t>contact</w:t>
      </w:r>
      <w:r w:rsidR="003500DE">
        <w:rPr>
          <w:rFonts w:ascii="Arial" w:hAnsi="Arial" w:cs="Arial"/>
          <w:lang w:val="en-CA"/>
        </w:rPr>
        <w:t xml:space="preserve"> Mathieu Ferron</w:t>
      </w:r>
      <w:r w:rsidRPr="00463AA0">
        <w:rPr>
          <w:rFonts w:ascii="Arial" w:hAnsi="Arial" w:cs="Arial"/>
        </w:rPr>
        <w:t xml:space="preserve">: </w:t>
      </w:r>
      <w:hyperlink r:id="rId8" w:history="1">
        <w:r w:rsidRPr="00463AA0">
          <w:rPr>
            <w:rStyle w:val="Hipervnculo"/>
            <w:rFonts w:ascii="Arial" w:hAnsi="Arial" w:cs="Arial"/>
          </w:rPr>
          <w:t>mathieu.ferron@ircm.qc.ca</w:t>
        </w:r>
      </w:hyperlink>
    </w:p>
    <w:p w14:paraId="67E94572" w14:textId="77777777" w:rsidR="003500DE" w:rsidRDefault="003500DE" w:rsidP="00923AF7">
      <w:pPr>
        <w:jc w:val="both"/>
        <w:rPr>
          <w:rFonts w:ascii="Arial" w:hAnsi="Arial" w:cs="Arial"/>
          <w:lang w:val="en-CA"/>
        </w:rPr>
      </w:pPr>
    </w:p>
    <w:p w14:paraId="5B78EEC0" w14:textId="5FFA05A0" w:rsidR="00D0685A" w:rsidRPr="00D0685A" w:rsidRDefault="00D0685A" w:rsidP="00D0685A">
      <w:pPr>
        <w:jc w:val="both"/>
        <w:rPr>
          <w:rFonts w:ascii="Arial" w:hAnsi="Arial" w:cs="Arial"/>
          <w:lang w:val="en-CA"/>
        </w:rPr>
      </w:pPr>
      <w:r w:rsidRPr="00D0685A">
        <w:rPr>
          <w:rFonts w:ascii="Arial" w:hAnsi="Arial" w:cs="Arial"/>
          <w:b/>
          <w:bCs/>
          <w:lang w:val="en-CA"/>
        </w:rPr>
        <w:t>The lab:</w:t>
      </w:r>
      <w:r>
        <w:rPr>
          <w:rFonts w:ascii="Arial" w:hAnsi="Arial" w:cs="Arial"/>
          <w:lang w:val="en-CA"/>
        </w:rPr>
        <w:t xml:space="preserve"> </w:t>
      </w:r>
      <w:r w:rsidR="006E7241">
        <w:rPr>
          <w:rFonts w:ascii="Arial" w:hAnsi="Arial" w:cs="Arial"/>
          <w:lang w:val="en-CA"/>
        </w:rPr>
        <w:t>Established in 2013, the</w:t>
      </w:r>
      <w:r w:rsidRPr="00D0685A">
        <w:rPr>
          <w:rFonts w:ascii="Arial" w:hAnsi="Arial" w:cs="Arial"/>
          <w:lang w:val="en-CA"/>
        </w:rPr>
        <w:t xml:space="preserve"> Ferron lab is currently composed of 1 research associate</w:t>
      </w:r>
      <w:r w:rsidR="007435D6">
        <w:rPr>
          <w:rFonts w:ascii="Arial" w:hAnsi="Arial" w:cs="Arial"/>
          <w:lang w:val="en-CA"/>
        </w:rPr>
        <w:t xml:space="preserve"> and</w:t>
      </w:r>
      <w:r w:rsidRPr="00D0685A">
        <w:rPr>
          <w:rFonts w:ascii="Arial" w:hAnsi="Arial" w:cs="Arial"/>
          <w:lang w:val="en-CA"/>
        </w:rPr>
        <w:t xml:space="preserve"> 3 PhD students. The team will expend in the upcoming year since we recently obtained additional funding. This is a great opportunity to join a very dynamic team</w:t>
      </w:r>
      <w:r w:rsidR="006E7241">
        <w:rPr>
          <w:rFonts w:ascii="Arial" w:hAnsi="Arial" w:cs="Arial"/>
          <w:lang w:val="en-CA"/>
        </w:rPr>
        <w:t xml:space="preserve"> (</w:t>
      </w:r>
      <w:r w:rsidR="009D5C87">
        <w:rPr>
          <w:rFonts w:ascii="Arial" w:hAnsi="Arial" w:cs="Arial"/>
          <w:lang w:val="en-CA"/>
        </w:rPr>
        <w:t xml:space="preserve">30 </w:t>
      </w:r>
      <w:r w:rsidR="006E7241">
        <w:rPr>
          <w:rFonts w:ascii="Arial" w:hAnsi="Arial" w:cs="Arial"/>
          <w:lang w:val="en-CA"/>
        </w:rPr>
        <w:t xml:space="preserve">publications in past </w:t>
      </w:r>
      <w:r w:rsidR="009D5C87">
        <w:rPr>
          <w:rFonts w:ascii="Arial" w:hAnsi="Arial" w:cs="Arial"/>
          <w:lang w:val="en-CA"/>
        </w:rPr>
        <w:t>8</w:t>
      </w:r>
      <w:r w:rsidR="006E7241">
        <w:rPr>
          <w:rFonts w:ascii="Arial" w:hAnsi="Arial" w:cs="Arial"/>
          <w:lang w:val="en-CA"/>
        </w:rPr>
        <w:t xml:space="preserve"> years)</w:t>
      </w:r>
      <w:r w:rsidRPr="00D0685A">
        <w:rPr>
          <w:rFonts w:ascii="Arial" w:hAnsi="Arial" w:cs="Arial"/>
          <w:lang w:val="en-CA"/>
        </w:rPr>
        <w:t>!</w:t>
      </w:r>
    </w:p>
    <w:p w14:paraId="2A9618EC" w14:textId="77777777" w:rsidR="00FE784E" w:rsidRDefault="00FE784E" w:rsidP="00923AF7">
      <w:pPr>
        <w:jc w:val="both"/>
        <w:rPr>
          <w:rFonts w:ascii="Arial" w:hAnsi="Arial" w:cs="Arial"/>
          <w:lang w:val="en-CA"/>
        </w:rPr>
      </w:pPr>
    </w:p>
    <w:p w14:paraId="4AF7E87D" w14:textId="6B045739" w:rsidR="00923AF7" w:rsidRDefault="00923AF7" w:rsidP="00923AF7">
      <w:pPr>
        <w:jc w:val="both"/>
        <w:rPr>
          <w:rFonts w:ascii="Arial" w:hAnsi="Arial" w:cs="Arial"/>
          <w:lang w:val="en-CA"/>
        </w:rPr>
      </w:pPr>
      <w:r w:rsidRPr="00813D92">
        <w:rPr>
          <w:rFonts w:ascii="Arial" w:hAnsi="Arial" w:cs="Arial"/>
          <w:lang w:val="en-CA"/>
        </w:rPr>
        <w:t>Suggested</w:t>
      </w:r>
      <w:r>
        <w:rPr>
          <w:rFonts w:ascii="Arial" w:hAnsi="Arial" w:cs="Arial"/>
          <w:lang w:val="en-CA"/>
        </w:rPr>
        <w:t xml:space="preserve"> recent</w:t>
      </w:r>
      <w:r w:rsidRPr="00813D92">
        <w:rPr>
          <w:rFonts w:ascii="Arial" w:hAnsi="Arial" w:cs="Arial"/>
          <w:lang w:val="en-CA"/>
        </w:rPr>
        <w:t xml:space="preserve"> publications</w:t>
      </w:r>
      <w:r>
        <w:rPr>
          <w:rFonts w:ascii="Arial" w:hAnsi="Arial" w:cs="Arial"/>
          <w:lang w:val="en-CA"/>
        </w:rPr>
        <w:t xml:space="preserve"> from our group (members of the team are underlined)</w:t>
      </w:r>
      <w:r w:rsidRPr="00813D92">
        <w:rPr>
          <w:rFonts w:ascii="Arial" w:hAnsi="Arial" w:cs="Arial"/>
          <w:lang w:val="en-CA"/>
        </w:rPr>
        <w:t>:</w:t>
      </w:r>
    </w:p>
    <w:p w14:paraId="239EF082" w14:textId="77777777" w:rsidR="00923AF7" w:rsidRPr="003500DE" w:rsidRDefault="00923AF7" w:rsidP="00923AF7">
      <w:pPr>
        <w:jc w:val="both"/>
        <w:rPr>
          <w:rFonts w:ascii="Arial" w:hAnsi="Arial" w:cs="Arial"/>
          <w:sz w:val="20"/>
          <w:szCs w:val="20"/>
          <w:lang w:val="en-CA"/>
        </w:rPr>
      </w:pPr>
    </w:p>
    <w:p w14:paraId="555AABA9" w14:textId="7D338E4C" w:rsidR="00D50AC1" w:rsidRPr="00085430" w:rsidRDefault="00D50AC1" w:rsidP="00085430">
      <w:pPr>
        <w:autoSpaceDE w:val="0"/>
        <w:autoSpaceDN w:val="0"/>
        <w:adjustRightInd w:val="0"/>
        <w:snapToGrid w:val="0"/>
        <w:spacing w:after="120"/>
        <w:jc w:val="both"/>
        <w:rPr>
          <w:rFonts w:ascii="Arial" w:hAnsi="Arial"/>
          <w:bCs/>
          <w:i/>
          <w:iCs/>
          <w:snapToGrid w:val="0"/>
          <w:sz w:val="22"/>
          <w:szCs w:val="22"/>
          <w:lang w:val="fr-CA"/>
        </w:rPr>
      </w:pPr>
      <w:r w:rsidRPr="00085430">
        <w:rPr>
          <w:rFonts w:ascii="Arial" w:hAnsi="Arial"/>
          <w:bCs/>
          <w:snapToGrid w:val="0"/>
          <w:sz w:val="22"/>
          <w:szCs w:val="22"/>
          <w:u w:val="single"/>
          <w:lang w:val="uz-Cyrl-UZ"/>
        </w:rPr>
        <w:t>Al Rifai, O.</w:t>
      </w:r>
      <w:r w:rsidRPr="00085430">
        <w:rPr>
          <w:rFonts w:ascii="Arial" w:hAnsi="Arial"/>
          <w:bCs/>
          <w:snapToGrid w:val="0"/>
          <w:sz w:val="22"/>
          <w:szCs w:val="22"/>
          <w:lang w:val="uz-Cyrl-UZ"/>
        </w:rPr>
        <w:t xml:space="preserve">, </w:t>
      </w:r>
      <w:r w:rsidRPr="00085430">
        <w:rPr>
          <w:rFonts w:ascii="Arial" w:hAnsi="Arial"/>
          <w:bCs/>
          <w:snapToGrid w:val="0"/>
          <w:sz w:val="22"/>
          <w:szCs w:val="22"/>
          <w:u w:val="single"/>
          <w:lang w:val="uz-Cyrl-UZ"/>
        </w:rPr>
        <w:t>Julien, C.</w:t>
      </w:r>
      <w:r w:rsidRPr="00085430">
        <w:rPr>
          <w:rFonts w:ascii="Arial" w:hAnsi="Arial"/>
          <w:bCs/>
          <w:snapToGrid w:val="0"/>
          <w:sz w:val="22"/>
          <w:szCs w:val="22"/>
          <w:lang w:val="uz-Cyrl-UZ"/>
        </w:rPr>
        <w:t xml:space="preserve">, </w:t>
      </w:r>
      <w:r w:rsidRPr="00085430">
        <w:rPr>
          <w:rFonts w:ascii="Arial" w:hAnsi="Arial"/>
          <w:bCs/>
          <w:snapToGrid w:val="0"/>
          <w:sz w:val="22"/>
          <w:szCs w:val="22"/>
          <w:u w:val="single"/>
          <w:lang w:val="uz-Cyrl-UZ"/>
        </w:rPr>
        <w:t>Lacombe, J.</w:t>
      </w:r>
      <w:r w:rsidRPr="00085430">
        <w:rPr>
          <w:rFonts w:ascii="Arial" w:hAnsi="Arial"/>
          <w:bCs/>
          <w:snapToGrid w:val="0"/>
          <w:sz w:val="22"/>
          <w:szCs w:val="22"/>
          <w:lang w:val="uz-Cyrl-UZ"/>
        </w:rPr>
        <w:t xml:space="preserve">, Faubert, D., Lira-Navarrete, E., Narimatsu, Y., J., L., Clausen, H., </w:t>
      </w:r>
      <w:r w:rsidRPr="00085430">
        <w:rPr>
          <w:rFonts w:ascii="Arial" w:hAnsi="Arial"/>
          <w:b/>
          <w:bCs/>
          <w:snapToGrid w:val="0"/>
          <w:sz w:val="22"/>
          <w:szCs w:val="22"/>
          <w:lang w:val="uz-Cyrl-UZ"/>
        </w:rPr>
        <w:t>Ferron, M.*</w:t>
      </w:r>
      <w:r w:rsidRPr="00085430">
        <w:rPr>
          <w:rFonts w:ascii="Arial" w:hAnsi="Arial"/>
          <w:bCs/>
          <w:snapToGrid w:val="0"/>
          <w:sz w:val="22"/>
          <w:szCs w:val="22"/>
          <w:lang w:val="uz-Cyrl-UZ"/>
        </w:rPr>
        <w:t xml:space="preserve">. </w:t>
      </w:r>
      <w:r w:rsidRPr="00085430">
        <w:rPr>
          <w:rFonts w:ascii="Arial" w:hAnsi="Arial"/>
          <w:bCs/>
          <w:snapToGrid w:val="0"/>
          <w:sz w:val="22"/>
          <w:szCs w:val="22"/>
          <w:lang w:val="en-CA"/>
        </w:rPr>
        <w:t xml:space="preserve">The half-life of the bone-derived hormone osteocalcin is regulated through </w:t>
      </w:r>
      <w:r w:rsidRPr="00085430">
        <w:rPr>
          <w:rFonts w:ascii="Arial" w:hAnsi="Arial"/>
          <w:bCs/>
          <w:i/>
          <w:iCs/>
          <w:snapToGrid w:val="0"/>
          <w:sz w:val="22"/>
          <w:szCs w:val="22"/>
          <w:lang w:val="en-CA"/>
        </w:rPr>
        <w:t>O</w:t>
      </w:r>
      <w:r w:rsidRPr="00085430">
        <w:rPr>
          <w:rFonts w:ascii="Arial" w:hAnsi="Arial"/>
          <w:bCs/>
          <w:snapToGrid w:val="0"/>
          <w:sz w:val="22"/>
          <w:szCs w:val="22"/>
          <w:lang w:val="en-CA"/>
        </w:rPr>
        <w:t xml:space="preserve">-glycosylation in mice, but not in humans. </w:t>
      </w:r>
      <w:proofErr w:type="spellStart"/>
      <w:r w:rsidRPr="00085430">
        <w:rPr>
          <w:rFonts w:ascii="Arial" w:hAnsi="Arial"/>
          <w:bCs/>
          <w:i/>
          <w:iCs/>
          <w:snapToGrid w:val="0"/>
          <w:sz w:val="22"/>
          <w:szCs w:val="22"/>
          <w:lang w:val="en-CA"/>
        </w:rPr>
        <w:t>eLife</w:t>
      </w:r>
      <w:proofErr w:type="spellEnd"/>
      <w:r w:rsidRPr="00085430">
        <w:rPr>
          <w:rFonts w:ascii="Arial" w:hAnsi="Arial"/>
          <w:bCs/>
          <w:i/>
          <w:iCs/>
          <w:snapToGrid w:val="0"/>
          <w:sz w:val="22"/>
          <w:szCs w:val="22"/>
          <w:lang w:val="en-CA"/>
        </w:rPr>
        <w:t xml:space="preserve">. </w:t>
      </w:r>
      <w:r w:rsidRPr="00085430">
        <w:rPr>
          <w:rFonts w:ascii="Arial" w:hAnsi="Arial"/>
          <w:bCs/>
          <w:iCs/>
          <w:snapToGrid w:val="0"/>
          <w:sz w:val="22"/>
          <w:szCs w:val="22"/>
          <w:lang w:val="en-CA"/>
        </w:rPr>
        <w:t xml:space="preserve">2020. 9:e61174. </w:t>
      </w:r>
    </w:p>
    <w:p w14:paraId="413406B1" w14:textId="3DE6E79B" w:rsidR="002D7F94" w:rsidRPr="00085430" w:rsidRDefault="009D5C87" w:rsidP="00085430">
      <w:pPr>
        <w:autoSpaceDE w:val="0"/>
        <w:autoSpaceDN w:val="0"/>
        <w:adjustRightInd w:val="0"/>
        <w:snapToGrid w:val="0"/>
        <w:spacing w:after="120"/>
        <w:jc w:val="both"/>
        <w:rPr>
          <w:rFonts w:ascii="Arial" w:hAnsi="Arial"/>
          <w:bCs/>
          <w:snapToGrid w:val="0"/>
          <w:sz w:val="22"/>
          <w:szCs w:val="22"/>
        </w:rPr>
      </w:pPr>
      <w:r w:rsidRPr="00085430">
        <w:rPr>
          <w:rFonts w:ascii="Arial" w:hAnsi="Arial"/>
          <w:bCs/>
          <w:snapToGrid w:val="0"/>
          <w:sz w:val="22"/>
          <w:szCs w:val="22"/>
          <w:u w:val="single"/>
        </w:rPr>
        <w:t>Lacombe J.</w:t>
      </w:r>
      <w:r w:rsidRPr="00085430">
        <w:rPr>
          <w:rFonts w:ascii="Arial" w:hAnsi="Arial"/>
          <w:bCs/>
          <w:snapToGrid w:val="0"/>
          <w:sz w:val="22"/>
          <w:szCs w:val="22"/>
        </w:rPr>
        <w:t xml:space="preserve">, </w:t>
      </w:r>
      <w:r w:rsidRPr="00085430">
        <w:rPr>
          <w:rFonts w:ascii="Arial" w:hAnsi="Arial"/>
          <w:bCs/>
          <w:snapToGrid w:val="0"/>
          <w:sz w:val="22"/>
          <w:szCs w:val="22"/>
          <w:u w:val="single"/>
        </w:rPr>
        <w:t xml:space="preserve">Al </w:t>
      </w:r>
      <w:proofErr w:type="spellStart"/>
      <w:r w:rsidRPr="00085430">
        <w:rPr>
          <w:rFonts w:ascii="Arial" w:hAnsi="Arial"/>
          <w:bCs/>
          <w:snapToGrid w:val="0"/>
          <w:sz w:val="22"/>
          <w:szCs w:val="22"/>
          <w:u w:val="single"/>
        </w:rPr>
        <w:t>Rifai</w:t>
      </w:r>
      <w:proofErr w:type="spellEnd"/>
      <w:r w:rsidRPr="00085430">
        <w:rPr>
          <w:rFonts w:ascii="Arial" w:hAnsi="Arial"/>
          <w:bCs/>
          <w:snapToGrid w:val="0"/>
          <w:sz w:val="22"/>
          <w:szCs w:val="22"/>
          <w:u w:val="single"/>
        </w:rPr>
        <w:t>, O.</w:t>
      </w:r>
      <w:r w:rsidRPr="00085430">
        <w:rPr>
          <w:rFonts w:ascii="Arial" w:hAnsi="Arial"/>
          <w:bCs/>
          <w:snapToGrid w:val="0"/>
          <w:sz w:val="22"/>
          <w:szCs w:val="22"/>
        </w:rPr>
        <w:t xml:space="preserve">, </w:t>
      </w:r>
      <w:proofErr w:type="spellStart"/>
      <w:r w:rsidRPr="00085430">
        <w:rPr>
          <w:rFonts w:ascii="Arial" w:hAnsi="Arial"/>
          <w:bCs/>
          <w:snapToGrid w:val="0"/>
          <w:sz w:val="22"/>
          <w:szCs w:val="22"/>
        </w:rPr>
        <w:t>Loter</w:t>
      </w:r>
      <w:proofErr w:type="spellEnd"/>
      <w:r w:rsidRPr="00085430">
        <w:rPr>
          <w:rFonts w:ascii="Arial" w:hAnsi="Arial"/>
          <w:bCs/>
          <w:snapToGrid w:val="0"/>
          <w:sz w:val="22"/>
          <w:szCs w:val="22"/>
        </w:rPr>
        <w:t xml:space="preserve">, L., Moran, T., Turcotte, A.F., Grenier-Larouche, T., </w:t>
      </w:r>
      <w:proofErr w:type="spellStart"/>
      <w:r w:rsidRPr="00085430">
        <w:rPr>
          <w:rFonts w:ascii="Arial" w:hAnsi="Arial"/>
          <w:bCs/>
          <w:snapToGrid w:val="0"/>
          <w:sz w:val="22"/>
          <w:szCs w:val="22"/>
        </w:rPr>
        <w:t>Tchernof</w:t>
      </w:r>
      <w:proofErr w:type="spellEnd"/>
      <w:r w:rsidRPr="00085430">
        <w:rPr>
          <w:rFonts w:ascii="Arial" w:hAnsi="Arial"/>
          <w:bCs/>
          <w:snapToGrid w:val="0"/>
          <w:sz w:val="22"/>
          <w:szCs w:val="22"/>
        </w:rPr>
        <w:t xml:space="preserve">, A., </w:t>
      </w:r>
      <w:proofErr w:type="spellStart"/>
      <w:r w:rsidRPr="00085430">
        <w:rPr>
          <w:rFonts w:ascii="Arial" w:hAnsi="Arial"/>
          <w:bCs/>
          <w:snapToGrid w:val="0"/>
          <w:sz w:val="22"/>
          <w:szCs w:val="22"/>
        </w:rPr>
        <w:t>Biertho</w:t>
      </w:r>
      <w:proofErr w:type="spellEnd"/>
      <w:r w:rsidRPr="00085430">
        <w:rPr>
          <w:rFonts w:ascii="Arial" w:hAnsi="Arial"/>
          <w:bCs/>
          <w:snapToGrid w:val="0"/>
          <w:sz w:val="22"/>
          <w:szCs w:val="22"/>
        </w:rPr>
        <w:t xml:space="preserve">, L., Carpentier, A.C., Prud’homme, D., </w:t>
      </w:r>
      <w:proofErr w:type="spellStart"/>
      <w:r w:rsidRPr="00085430">
        <w:rPr>
          <w:rFonts w:ascii="Arial" w:hAnsi="Arial"/>
          <w:bCs/>
          <w:snapToGrid w:val="0"/>
          <w:sz w:val="22"/>
          <w:szCs w:val="22"/>
        </w:rPr>
        <w:t>Rabasa-Lhoret</w:t>
      </w:r>
      <w:proofErr w:type="spellEnd"/>
      <w:r w:rsidRPr="00085430">
        <w:rPr>
          <w:rFonts w:ascii="Arial" w:hAnsi="Arial"/>
          <w:bCs/>
          <w:snapToGrid w:val="0"/>
          <w:sz w:val="22"/>
          <w:szCs w:val="22"/>
        </w:rPr>
        <w:t xml:space="preserve">, R., </w:t>
      </w:r>
      <w:proofErr w:type="spellStart"/>
      <w:r w:rsidRPr="00085430">
        <w:rPr>
          <w:rFonts w:ascii="Arial" w:hAnsi="Arial"/>
          <w:bCs/>
          <w:snapToGrid w:val="0"/>
          <w:sz w:val="22"/>
          <w:szCs w:val="22"/>
        </w:rPr>
        <w:t>Karsenty</w:t>
      </w:r>
      <w:proofErr w:type="spellEnd"/>
      <w:r w:rsidRPr="00085430">
        <w:rPr>
          <w:rFonts w:ascii="Arial" w:hAnsi="Arial"/>
          <w:bCs/>
          <w:snapToGrid w:val="0"/>
          <w:sz w:val="22"/>
          <w:szCs w:val="22"/>
        </w:rPr>
        <w:t xml:space="preserve">, G., Gagnon, C., Jiang, W., </w:t>
      </w:r>
      <w:r w:rsidRPr="00085430">
        <w:rPr>
          <w:rFonts w:ascii="Arial" w:hAnsi="Arial"/>
          <w:b/>
          <w:bCs/>
          <w:snapToGrid w:val="0"/>
          <w:sz w:val="22"/>
          <w:szCs w:val="22"/>
        </w:rPr>
        <w:t>Ferron,</w:t>
      </w:r>
      <w:r w:rsidRPr="00085430">
        <w:rPr>
          <w:rFonts w:ascii="Arial" w:hAnsi="Arial"/>
          <w:b/>
          <w:bCs/>
          <w:snapToGrid w:val="0"/>
          <w:sz w:val="22"/>
          <w:szCs w:val="22"/>
          <w:vertAlign w:val="superscript"/>
        </w:rPr>
        <w:t xml:space="preserve"> </w:t>
      </w:r>
      <w:r w:rsidRPr="00085430">
        <w:rPr>
          <w:rFonts w:ascii="Arial" w:hAnsi="Arial"/>
          <w:b/>
          <w:bCs/>
          <w:snapToGrid w:val="0"/>
          <w:sz w:val="22"/>
          <w:szCs w:val="22"/>
        </w:rPr>
        <w:t>M.*</w:t>
      </w:r>
      <w:r w:rsidRPr="00085430">
        <w:rPr>
          <w:rFonts w:ascii="Arial" w:hAnsi="Arial"/>
          <w:bCs/>
          <w:snapToGrid w:val="0"/>
          <w:sz w:val="22"/>
          <w:szCs w:val="22"/>
        </w:rPr>
        <w:t xml:space="preserve"> Measurement of bioactive osteocalcin in humans using a novel immunoassay reveals association with glucose metabolism and beta-cell function. </w:t>
      </w:r>
      <w:r w:rsidRPr="00085430">
        <w:rPr>
          <w:rFonts w:ascii="Arial" w:hAnsi="Arial"/>
          <w:bCs/>
          <w:i/>
          <w:snapToGrid w:val="0"/>
          <w:sz w:val="22"/>
          <w:szCs w:val="22"/>
        </w:rPr>
        <w:t xml:space="preserve">Am J </w:t>
      </w:r>
      <w:proofErr w:type="spellStart"/>
      <w:r w:rsidRPr="00085430">
        <w:rPr>
          <w:rFonts w:ascii="Arial" w:hAnsi="Arial"/>
          <w:bCs/>
          <w:i/>
          <w:snapToGrid w:val="0"/>
          <w:sz w:val="22"/>
          <w:szCs w:val="22"/>
        </w:rPr>
        <w:t>Physiol</w:t>
      </w:r>
      <w:proofErr w:type="spellEnd"/>
      <w:r w:rsidRPr="00085430">
        <w:rPr>
          <w:rFonts w:ascii="Arial" w:hAnsi="Arial"/>
          <w:bCs/>
          <w:i/>
          <w:snapToGrid w:val="0"/>
          <w:sz w:val="22"/>
          <w:szCs w:val="22"/>
        </w:rPr>
        <w:t xml:space="preserve"> Endocrinol </w:t>
      </w:r>
      <w:proofErr w:type="spellStart"/>
      <w:r w:rsidRPr="00085430">
        <w:rPr>
          <w:rFonts w:ascii="Arial" w:hAnsi="Arial"/>
          <w:bCs/>
          <w:i/>
          <w:snapToGrid w:val="0"/>
          <w:sz w:val="22"/>
          <w:szCs w:val="22"/>
        </w:rPr>
        <w:t>Metab</w:t>
      </w:r>
      <w:proofErr w:type="spellEnd"/>
      <w:r w:rsidRPr="00085430">
        <w:rPr>
          <w:rFonts w:ascii="Arial" w:hAnsi="Arial"/>
          <w:bCs/>
          <w:snapToGrid w:val="0"/>
          <w:sz w:val="22"/>
          <w:szCs w:val="22"/>
        </w:rPr>
        <w:t xml:space="preserve">. 2020, </w:t>
      </w:r>
      <w:r w:rsidRPr="00085430">
        <w:rPr>
          <w:rFonts w:ascii="Arial" w:hAnsi="Arial"/>
          <w:b/>
          <w:bCs/>
          <w:snapToGrid w:val="0"/>
          <w:sz w:val="22"/>
          <w:szCs w:val="22"/>
        </w:rPr>
        <w:t>318</w:t>
      </w:r>
      <w:r w:rsidRPr="00085430">
        <w:rPr>
          <w:rFonts w:ascii="Arial" w:hAnsi="Arial"/>
          <w:bCs/>
          <w:snapToGrid w:val="0"/>
          <w:sz w:val="22"/>
          <w:szCs w:val="22"/>
        </w:rPr>
        <w:t>, E381-E391.</w:t>
      </w:r>
    </w:p>
    <w:p w14:paraId="1E58D207" w14:textId="16B8081A" w:rsidR="00923AF7" w:rsidRPr="00085430" w:rsidRDefault="00923AF7" w:rsidP="00085430">
      <w:pPr>
        <w:pStyle w:val="Prrafodelista"/>
        <w:autoSpaceDE w:val="0"/>
        <w:autoSpaceDN w:val="0"/>
        <w:adjustRightInd w:val="0"/>
        <w:snapToGrid w:val="0"/>
        <w:spacing w:after="120"/>
        <w:ind w:left="0"/>
        <w:contextualSpacing w:val="0"/>
        <w:jc w:val="both"/>
        <w:rPr>
          <w:rFonts w:ascii="Arial" w:hAnsi="Arial"/>
          <w:bCs/>
          <w:sz w:val="22"/>
          <w:szCs w:val="22"/>
          <w:lang w:val="en-CA"/>
        </w:rPr>
      </w:pPr>
      <w:r w:rsidRPr="00085430">
        <w:rPr>
          <w:rFonts w:ascii="Arial" w:hAnsi="Arial"/>
          <w:bCs/>
          <w:sz w:val="22"/>
          <w:szCs w:val="22"/>
          <w:u w:val="single"/>
          <w:lang w:val="en-CA"/>
        </w:rPr>
        <w:t>Lacombe</w:t>
      </w:r>
      <w:r w:rsidR="002D7F94" w:rsidRPr="00085430">
        <w:rPr>
          <w:rFonts w:ascii="Arial" w:hAnsi="Arial"/>
          <w:bCs/>
          <w:sz w:val="22"/>
          <w:szCs w:val="22"/>
          <w:u w:val="single"/>
          <w:lang w:val="en-CA"/>
        </w:rPr>
        <w:t>,</w:t>
      </w:r>
      <w:r w:rsidRPr="00085430">
        <w:rPr>
          <w:rFonts w:ascii="Arial" w:hAnsi="Arial"/>
          <w:bCs/>
          <w:sz w:val="22"/>
          <w:szCs w:val="22"/>
          <w:u w:val="single"/>
          <w:lang w:val="en-CA"/>
        </w:rPr>
        <w:t xml:space="preserve"> J.</w:t>
      </w:r>
      <w:r w:rsidRPr="00085430">
        <w:rPr>
          <w:rFonts w:ascii="Arial" w:hAnsi="Arial"/>
          <w:bCs/>
          <w:sz w:val="22"/>
          <w:szCs w:val="22"/>
          <w:lang w:val="en-CA"/>
        </w:rPr>
        <w:t xml:space="preserve">, </w:t>
      </w:r>
      <w:proofErr w:type="spellStart"/>
      <w:r w:rsidRPr="00085430">
        <w:rPr>
          <w:rFonts w:ascii="Arial" w:hAnsi="Arial"/>
          <w:bCs/>
          <w:sz w:val="22"/>
          <w:szCs w:val="22"/>
          <w:lang w:val="en-CA"/>
        </w:rPr>
        <w:t>Rishavy</w:t>
      </w:r>
      <w:proofErr w:type="spellEnd"/>
      <w:r w:rsidR="002D7F94" w:rsidRPr="00085430">
        <w:rPr>
          <w:rFonts w:ascii="Arial" w:hAnsi="Arial"/>
          <w:bCs/>
          <w:sz w:val="22"/>
          <w:szCs w:val="22"/>
          <w:lang w:val="en-CA"/>
        </w:rPr>
        <w:t>,</w:t>
      </w:r>
      <w:r w:rsidRPr="00085430">
        <w:rPr>
          <w:rFonts w:ascii="Arial" w:hAnsi="Arial"/>
          <w:bCs/>
          <w:sz w:val="22"/>
          <w:szCs w:val="22"/>
          <w:lang w:val="en-CA"/>
        </w:rPr>
        <w:t xml:space="preserve"> M.A., </w:t>
      </w:r>
      <w:proofErr w:type="spellStart"/>
      <w:r w:rsidRPr="00085430">
        <w:rPr>
          <w:rFonts w:ascii="Arial" w:hAnsi="Arial"/>
          <w:bCs/>
          <w:sz w:val="22"/>
          <w:szCs w:val="22"/>
          <w:lang w:val="en-CA"/>
        </w:rPr>
        <w:t>Berkne</w:t>
      </w:r>
      <w:r w:rsidR="002D7F94" w:rsidRPr="00085430">
        <w:rPr>
          <w:rFonts w:ascii="Arial" w:hAnsi="Arial"/>
          <w:bCs/>
          <w:sz w:val="22"/>
          <w:szCs w:val="22"/>
          <w:lang w:val="en-CA"/>
        </w:rPr>
        <w:t>r</w:t>
      </w:r>
      <w:proofErr w:type="spellEnd"/>
      <w:r w:rsidR="002D7F94" w:rsidRPr="00085430">
        <w:rPr>
          <w:rFonts w:ascii="Arial" w:hAnsi="Arial"/>
          <w:bCs/>
          <w:sz w:val="22"/>
          <w:szCs w:val="22"/>
          <w:lang w:val="en-CA"/>
        </w:rPr>
        <w:t>,</w:t>
      </w:r>
      <w:r w:rsidRPr="00085430">
        <w:rPr>
          <w:rFonts w:ascii="Arial" w:hAnsi="Arial"/>
          <w:bCs/>
          <w:sz w:val="22"/>
          <w:szCs w:val="22"/>
          <w:lang w:val="en-CA"/>
        </w:rPr>
        <w:t xml:space="preserve"> K.L., </w:t>
      </w:r>
      <w:r w:rsidRPr="00085430">
        <w:rPr>
          <w:rFonts w:ascii="Arial" w:hAnsi="Arial"/>
          <w:b/>
          <w:bCs/>
          <w:sz w:val="22"/>
          <w:szCs w:val="22"/>
          <w:lang w:val="en-CA"/>
        </w:rPr>
        <w:t>Ferron</w:t>
      </w:r>
      <w:r w:rsidR="002D7F94" w:rsidRPr="00085430">
        <w:rPr>
          <w:rFonts w:ascii="Arial" w:hAnsi="Arial"/>
          <w:b/>
          <w:bCs/>
          <w:sz w:val="22"/>
          <w:szCs w:val="22"/>
          <w:lang w:val="en-CA"/>
        </w:rPr>
        <w:t>,</w:t>
      </w:r>
      <w:r w:rsidRPr="00085430">
        <w:rPr>
          <w:rFonts w:ascii="Arial" w:hAnsi="Arial"/>
          <w:b/>
          <w:bCs/>
          <w:sz w:val="22"/>
          <w:szCs w:val="22"/>
          <w:lang w:val="en-CA"/>
        </w:rPr>
        <w:t xml:space="preserve"> M*.</w:t>
      </w:r>
      <w:r w:rsidRPr="00085430">
        <w:rPr>
          <w:rFonts w:ascii="Arial" w:hAnsi="Arial"/>
          <w:bCs/>
          <w:sz w:val="22"/>
          <w:szCs w:val="22"/>
          <w:lang w:val="en-CA"/>
        </w:rPr>
        <w:t xml:space="preserve"> VKOR paralog VKORC1L1 supports vitamin K-dependent protein carboxylation in vivo. </w:t>
      </w:r>
      <w:r w:rsidRPr="00085430">
        <w:rPr>
          <w:rFonts w:ascii="Arial" w:hAnsi="Arial"/>
          <w:bCs/>
          <w:i/>
          <w:iCs/>
          <w:sz w:val="22"/>
          <w:szCs w:val="22"/>
          <w:lang w:val="en-CA"/>
        </w:rPr>
        <w:t>JCI Insight.</w:t>
      </w:r>
      <w:r w:rsidRPr="00085430">
        <w:rPr>
          <w:rFonts w:ascii="Arial" w:hAnsi="Arial"/>
          <w:bCs/>
          <w:sz w:val="22"/>
          <w:szCs w:val="22"/>
          <w:lang w:val="en-CA"/>
        </w:rPr>
        <w:t xml:space="preserve"> 2018, </w:t>
      </w:r>
      <w:r w:rsidRPr="00085430">
        <w:rPr>
          <w:rFonts w:ascii="Arial" w:hAnsi="Arial"/>
          <w:b/>
          <w:bCs/>
          <w:sz w:val="22"/>
          <w:szCs w:val="22"/>
          <w:lang w:val="en-CA"/>
        </w:rPr>
        <w:t>3</w:t>
      </w:r>
      <w:r w:rsidRPr="00085430">
        <w:rPr>
          <w:rFonts w:ascii="Arial" w:hAnsi="Arial"/>
          <w:bCs/>
          <w:sz w:val="22"/>
          <w:szCs w:val="22"/>
          <w:lang w:val="en-CA"/>
        </w:rPr>
        <w:t>(1): e96501.</w:t>
      </w:r>
    </w:p>
    <w:p w14:paraId="4096E24E" w14:textId="01806F31" w:rsidR="009D5C87" w:rsidRPr="00085430" w:rsidRDefault="00923AF7" w:rsidP="00085430">
      <w:pPr>
        <w:pStyle w:val="Prrafodelista"/>
        <w:widowControl/>
        <w:snapToGrid w:val="0"/>
        <w:spacing w:after="120"/>
        <w:ind w:left="0"/>
        <w:contextualSpacing w:val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085430">
        <w:rPr>
          <w:rFonts w:ascii="Arial" w:hAnsi="Arial" w:cs="Arial"/>
          <w:bCs/>
          <w:sz w:val="22"/>
          <w:szCs w:val="22"/>
          <w:u w:val="single"/>
          <w:lang w:val="en-CA"/>
        </w:rPr>
        <w:lastRenderedPageBreak/>
        <w:t>Al Rifai, O.</w:t>
      </w:r>
      <w:r w:rsidRPr="00085430">
        <w:rPr>
          <w:rFonts w:ascii="Arial" w:hAnsi="Arial" w:cs="Arial"/>
          <w:bCs/>
          <w:sz w:val="22"/>
          <w:szCs w:val="22"/>
          <w:lang w:val="en-CA"/>
        </w:rPr>
        <w:t xml:space="preserve">, </w:t>
      </w:r>
      <w:r w:rsidRPr="00085430">
        <w:rPr>
          <w:rFonts w:ascii="Arial" w:hAnsi="Arial" w:cs="Arial"/>
          <w:bCs/>
          <w:sz w:val="22"/>
          <w:szCs w:val="22"/>
          <w:u w:val="single"/>
          <w:lang w:val="en-CA"/>
        </w:rPr>
        <w:t>Chow, J.</w:t>
      </w:r>
      <w:r w:rsidRPr="00085430">
        <w:rPr>
          <w:rFonts w:ascii="Arial" w:hAnsi="Arial" w:cs="Arial"/>
          <w:bCs/>
          <w:sz w:val="22"/>
          <w:szCs w:val="22"/>
          <w:lang w:val="en-CA"/>
        </w:rPr>
        <w:t xml:space="preserve">, </w:t>
      </w:r>
      <w:r w:rsidRPr="00085430">
        <w:rPr>
          <w:rFonts w:ascii="Arial" w:hAnsi="Arial" w:cs="Arial"/>
          <w:bCs/>
          <w:sz w:val="22"/>
          <w:szCs w:val="22"/>
          <w:u w:val="single"/>
          <w:lang w:val="en-CA"/>
        </w:rPr>
        <w:t>Lacombe, J.</w:t>
      </w:r>
      <w:r w:rsidRPr="00085430">
        <w:rPr>
          <w:rFonts w:ascii="Arial" w:hAnsi="Arial" w:cs="Arial"/>
          <w:bCs/>
          <w:sz w:val="22"/>
          <w:szCs w:val="22"/>
          <w:lang w:val="en-CA"/>
        </w:rPr>
        <w:t xml:space="preserve">, </w:t>
      </w:r>
      <w:r w:rsidRPr="00085430">
        <w:rPr>
          <w:rFonts w:ascii="Arial" w:hAnsi="Arial" w:cs="Arial"/>
          <w:bCs/>
          <w:sz w:val="22"/>
          <w:szCs w:val="22"/>
          <w:u w:val="single"/>
          <w:lang w:val="en-CA"/>
        </w:rPr>
        <w:t>Julien, C.</w:t>
      </w:r>
      <w:r w:rsidRPr="00085430">
        <w:rPr>
          <w:rFonts w:ascii="Arial" w:hAnsi="Arial" w:cs="Arial"/>
          <w:bCs/>
          <w:sz w:val="22"/>
          <w:szCs w:val="22"/>
          <w:lang w:val="en-CA"/>
        </w:rPr>
        <w:t xml:space="preserve">, </w:t>
      </w:r>
      <w:proofErr w:type="spellStart"/>
      <w:r w:rsidRPr="00085430">
        <w:rPr>
          <w:rFonts w:ascii="Arial" w:hAnsi="Arial" w:cs="Arial"/>
          <w:bCs/>
          <w:sz w:val="22"/>
          <w:szCs w:val="22"/>
          <w:lang w:val="en-CA"/>
        </w:rPr>
        <w:t>Faubert</w:t>
      </w:r>
      <w:proofErr w:type="spellEnd"/>
      <w:r w:rsidRPr="00085430">
        <w:rPr>
          <w:rFonts w:ascii="Arial" w:hAnsi="Arial" w:cs="Arial"/>
          <w:bCs/>
          <w:sz w:val="22"/>
          <w:szCs w:val="22"/>
          <w:lang w:val="en-CA"/>
        </w:rPr>
        <w:t>, D., Susan-</w:t>
      </w:r>
      <w:proofErr w:type="spellStart"/>
      <w:r w:rsidRPr="00085430">
        <w:rPr>
          <w:rFonts w:ascii="Arial" w:hAnsi="Arial" w:cs="Arial"/>
          <w:bCs/>
          <w:sz w:val="22"/>
          <w:szCs w:val="22"/>
          <w:lang w:val="en-CA"/>
        </w:rPr>
        <w:t>Resiga</w:t>
      </w:r>
      <w:proofErr w:type="spellEnd"/>
      <w:r w:rsidRPr="00085430">
        <w:rPr>
          <w:rFonts w:ascii="Arial" w:hAnsi="Arial" w:cs="Arial"/>
          <w:bCs/>
          <w:sz w:val="22"/>
          <w:szCs w:val="22"/>
          <w:lang w:val="en-CA"/>
        </w:rPr>
        <w:t xml:space="preserve">, D., </w:t>
      </w:r>
      <w:proofErr w:type="spellStart"/>
      <w:r w:rsidRPr="00085430">
        <w:rPr>
          <w:rFonts w:ascii="Arial" w:hAnsi="Arial" w:cs="Arial"/>
          <w:bCs/>
          <w:sz w:val="22"/>
          <w:szCs w:val="22"/>
          <w:lang w:val="en-CA"/>
        </w:rPr>
        <w:t>Essalmani</w:t>
      </w:r>
      <w:proofErr w:type="spellEnd"/>
      <w:r w:rsidRPr="00085430">
        <w:rPr>
          <w:rFonts w:ascii="Arial" w:hAnsi="Arial" w:cs="Arial"/>
          <w:bCs/>
          <w:sz w:val="22"/>
          <w:szCs w:val="22"/>
          <w:lang w:val="en-CA"/>
        </w:rPr>
        <w:t xml:space="preserve">, R., </w:t>
      </w:r>
      <w:proofErr w:type="spellStart"/>
      <w:r w:rsidRPr="00085430">
        <w:rPr>
          <w:rFonts w:ascii="Arial" w:hAnsi="Arial" w:cs="Arial"/>
          <w:bCs/>
          <w:sz w:val="22"/>
          <w:szCs w:val="22"/>
          <w:lang w:val="en-CA"/>
        </w:rPr>
        <w:t>Creemers</w:t>
      </w:r>
      <w:proofErr w:type="spellEnd"/>
      <w:r w:rsidRPr="00085430">
        <w:rPr>
          <w:rFonts w:ascii="Arial" w:hAnsi="Arial" w:cs="Arial"/>
          <w:bCs/>
          <w:sz w:val="22"/>
          <w:szCs w:val="22"/>
          <w:lang w:val="en-CA"/>
        </w:rPr>
        <w:t xml:space="preserve">, J.W., </w:t>
      </w:r>
      <w:proofErr w:type="spellStart"/>
      <w:r w:rsidRPr="00085430">
        <w:rPr>
          <w:rFonts w:ascii="Arial" w:hAnsi="Arial" w:cs="Arial"/>
          <w:bCs/>
          <w:sz w:val="22"/>
          <w:szCs w:val="22"/>
          <w:lang w:val="en-CA"/>
        </w:rPr>
        <w:t>Seidah</w:t>
      </w:r>
      <w:proofErr w:type="spellEnd"/>
      <w:r w:rsidRPr="00085430">
        <w:rPr>
          <w:rFonts w:ascii="Arial" w:hAnsi="Arial" w:cs="Arial"/>
          <w:bCs/>
          <w:sz w:val="22"/>
          <w:szCs w:val="22"/>
          <w:lang w:val="en-CA"/>
        </w:rPr>
        <w:t xml:space="preserve">, N.G., </w:t>
      </w:r>
      <w:r w:rsidRPr="00085430">
        <w:rPr>
          <w:rFonts w:ascii="Arial" w:hAnsi="Arial" w:cs="Arial"/>
          <w:b/>
          <w:bCs/>
          <w:sz w:val="22"/>
          <w:szCs w:val="22"/>
          <w:lang w:val="en-CA"/>
        </w:rPr>
        <w:t>Ferron, M*.</w:t>
      </w:r>
      <w:r w:rsidRPr="00085430">
        <w:rPr>
          <w:rFonts w:ascii="Arial" w:hAnsi="Arial" w:cs="Arial"/>
          <w:bCs/>
          <w:sz w:val="22"/>
          <w:szCs w:val="22"/>
          <w:lang w:val="en-CA"/>
        </w:rPr>
        <w:t xml:space="preserve"> Proprotein convertase </w:t>
      </w:r>
      <w:proofErr w:type="spellStart"/>
      <w:r w:rsidRPr="00085430">
        <w:rPr>
          <w:rFonts w:ascii="Arial" w:hAnsi="Arial" w:cs="Arial"/>
          <w:bCs/>
          <w:sz w:val="22"/>
          <w:szCs w:val="22"/>
          <w:lang w:val="en-CA"/>
        </w:rPr>
        <w:t>furin</w:t>
      </w:r>
      <w:proofErr w:type="spellEnd"/>
      <w:r w:rsidRPr="00085430">
        <w:rPr>
          <w:rFonts w:ascii="Arial" w:hAnsi="Arial" w:cs="Arial"/>
          <w:bCs/>
          <w:sz w:val="22"/>
          <w:szCs w:val="22"/>
          <w:lang w:val="en-CA"/>
        </w:rPr>
        <w:t xml:space="preserve"> regulates osteocalcin and bone endocrine function. </w:t>
      </w:r>
      <w:r w:rsidRPr="00085430">
        <w:rPr>
          <w:rFonts w:ascii="Arial" w:hAnsi="Arial" w:cs="Arial"/>
          <w:bCs/>
          <w:i/>
          <w:sz w:val="22"/>
          <w:szCs w:val="22"/>
          <w:lang w:val="en-CA"/>
        </w:rPr>
        <w:t>The Journal of Clinical Investigation</w:t>
      </w:r>
      <w:r w:rsidRPr="00085430">
        <w:rPr>
          <w:rFonts w:ascii="Arial" w:hAnsi="Arial" w:cs="Arial"/>
          <w:bCs/>
          <w:sz w:val="22"/>
          <w:szCs w:val="22"/>
          <w:lang w:val="en-CA"/>
        </w:rPr>
        <w:t xml:space="preserve">. </w:t>
      </w:r>
      <w:r w:rsidRPr="00085430">
        <w:rPr>
          <w:rFonts w:ascii="Arial" w:hAnsi="Arial" w:cs="Arial"/>
          <w:bCs/>
          <w:sz w:val="22"/>
          <w:szCs w:val="22"/>
          <w:lang w:val="en-US"/>
        </w:rPr>
        <w:t xml:space="preserve">2017, </w:t>
      </w:r>
      <w:r w:rsidRPr="00085430">
        <w:rPr>
          <w:rFonts w:ascii="Arial" w:hAnsi="Arial" w:cs="Arial"/>
          <w:b/>
          <w:bCs/>
          <w:sz w:val="22"/>
          <w:szCs w:val="22"/>
          <w:lang w:val="en-US"/>
        </w:rPr>
        <w:t>127</w:t>
      </w:r>
      <w:r w:rsidRPr="00085430">
        <w:rPr>
          <w:rFonts w:ascii="Arial" w:hAnsi="Arial" w:cs="Arial"/>
          <w:bCs/>
          <w:sz w:val="22"/>
          <w:szCs w:val="22"/>
          <w:lang w:val="en-US"/>
        </w:rPr>
        <w:t xml:space="preserve">(11), 4104-4117. </w:t>
      </w:r>
    </w:p>
    <w:sectPr w:rsidR="009D5C87" w:rsidRPr="00085430" w:rsidSect="00915BA9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ABDE9" w14:textId="77777777" w:rsidR="006E0C84" w:rsidRDefault="006E0C84" w:rsidP="00923AF7">
      <w:pPr>
        <w:rPr>
          <w:rFonts w:hint="eastAsia"/>
        </w:rPr>
      </w:pPr>
      <w:r>
        <w:separator/>
      </w:r>
    </w:p>
  </w:endnote>
  <w:endnote w:type="continuationSeparator" w:id="0">
    <w:p w14:paraId="7C59A174" w14:textId="77777777" w:rsidR="006E0C84" w:rsidRDefault="006E0C84" w:rsidP="00923A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A7B5B" w14:textId="77777777" w:rsidR="006E0C84" w:rsidRDefault="006E0C84" w:rsidP="00923AF7">
      <w:pPr>
        <w:rPr>
          <w:rFonts w:hint="eastAsia"/>
        </w:rPr>
      </w:pPr>
      <w:r>
        <w:separator/>
      </w:r>
    </w:p>
  </w:footnote>
  <w:footnote w:type="continuationSeparator" w:id="0">
    <w:p w14:paraId="39316DEB" w14:textId="77777777" w:rsidR="006E0C84" w:rsidRDefault="006E0C84" w:rsidP="00923AF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6D2FA" w14:textId="5FDB0488" w:rsidR="009D5C87" w:rsidRDefault="009D5C87">
    <w:pPr>
      <w:pStyle w:val="Encabezado"/>
      <w:rPr>
        <w:rFonts w:ascii="Arial" w:hAnsi="Arial"/>
        <w:b/>
      </w:rPr>
    </w:pPr>
    <w:r>
      <w:rPr>
        <w:rFonts w:ascii="Arial" w:hAnsi="Arial"/>
        <w:b/>
      </w:rPr>
      <w:t>Postdoctoral fellow and research assistant position</w:t>
    </w:r>
  </w:p>
  <w:p w14:paraId="5099A9FC" w14:textId="24650ED5" w:rsidR="000864DB" w:rsidRPr="00923AF7" w:rsidRDefault="00463AA0">
    <w:pPr>
      <w:pStyle w:val="Encabezado"/>
      <w:rPr>
        <w:rFonts w:ascii="Arial" w:hAnsi="Arial"/>
        <w:b/>
      </w:rPr>
    </w:pPr>
    <w:r>
      <w:rPr>
        <w:rFonts w:ascii="Arial" w:hAnsi="Arial"/>
        <w:b/>
      </w:rPr>
      <w:t>Ferron Lab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60D5A"/>
    <w:multiLevelType w:val="hybridMultilevel"/>
    <w:tmpl w:val="CBBA4BB8"/>
    <w:lvl w:ilvl="0" w:tplc="C958D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602A9"/>
    <w:multiLevelType w:val="hybridMultilevel"/>
    <w:tmpl w:val="349CAB56"/>
    <w:lvl w:ilvl="0" w:tplc="88221D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D0"/>
    <w:rsid w:val="000106DA"/>
    <w:rsid w:val="0005785D"/>
    <w:rsid w:val="00085430"/>
    <w:rsid w:val="000864DB"/>
    <w:rsid w:val="000C6CD0"/>
    <w:rsid w:val="00122B9E"/>
    <w:rsid w:val="001A484C"/>
    <w:rsid w:val="00204077"/>
    <w:rsid w:val="002623D8"/>
    <w:rsid w:val="002D7F94"/>
    <w:rsid w:val="003172CA"/>
    <w:rsid w:val="003500DE"/>
    <w:rsid w:val="00367309"/>
    <w:rsid w:val="003F48E5"/>
    <w:rsid w:val="00412777"/>
    <w:rsid w:val="0042648E"/>
    <w:rsid w:val="00463AA0"/>
    <w:rsid w:val="00495617"/>
    <w:rsid w:val="004D2399"/>
    <w:rsid w:val="00524F89"/>
    <w:rsid w:val="005468E1"/>
    <w:rsid w:val="006D2A9C"/>
    <w:rsid w:val="006E0C84"/>
    <w:rsid w:val="006E7241"/>
    <w:rsid w:val="007435D6"/>
    <w:rsid w:val="00767BF8"/>
    <w:rsid w:val="0079008D"/>
    <w:rsid w:val="008E00E7"/>
    <w:rsid w:val="009132CC"/>
    <w:rsid w:val="00915BA9"/>
    <w:rsid w:val="00915BF6"/>
    <w:rsid w:val="00923AF7"/>
    <w:rsid w:val="009273E9"/>
    <w:rsid w:val="009D5C87"/>
    <w:rsid w:val="00A141A9"/>
    <w:rsid w:val="00A77930"/>
    <w:rsid w:val="00B35DDB"/>
    <w:rsid w:val="00B4153C"/>
    <w:rsid w:val="00C367A9"/>
    <w:rsid w:val="00D0685A"/>
    <w:rsid w:val="00D50AC1"/>
    <w:rsid w:val="00DB332A"/>
    <w:rsid w:val="00DF05A3"/>
    <w:rsid w:val="00EE7C74"/>
    <w:rsid w:val="00FD19F5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2C3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C6CD0"/>
  </w:style>
  <w:style w:type="paragraph" w:styleId="NormalWeb">
    <w:name w:val="Normal (Web)"/>
    <w:basedOn w:val="Normal"/>
    <w:uiPriority w:val="99"/>
    <w:unhideWhenUsed/>
    <w:rsid w:val="000C6CD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  <w:style w:type="character" w:styleId="Enfasis">
    <w:name w:val="Emphasis"/>
    <w:basedOn w:val="Fuentedeprrafopredeter"/>
    <w:uiPriority w:val="20"/>
    <w:qFormat/>
    <w:rsid w:val="000C6CD0"/>
    <w:rPr>
      <w:i/>
      <w:iCs/>
    </w:rPr>
  </w:style>
  <w:style w:type="character" w:styleId="Textoennegrita">
    <w:name w:val="Strong"/>
    <w:basedOn w:val="Fuentedeprrafopredeter"/>
    <w:uiPriority w:val="22"/>
    <w:qFormat/>
    <w:rsid w:val="000C6CD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C6CD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67A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23AF7"/>
    <w:pPr>
      <w:widowControl w:val="0"/>
      <w:ind w:left="720"/>
      <w:contextualSpacing/>
    </w:pPr>
    <w:rPr>
      <w:rFonts w:ascii="Times New Roman" w:eastAsia="Times New Roman" w:hAnsi="Times New Roman" w:cs="Times New Roman"/>
      <w:snapToGrid w:val="0"/>
      <w:lang w:val="fr-CA"/>
    </w:rPr>
  </w:style>
  <w:style w:type="paragraph" w:styleId="Encabezado">
    <w:name w:val="header"/>
    <w:basedOn w:val="Normal"/>
    <w:link w:val="EncabezadoCar"/>
    <w:uiPriority w:val="99"/>
    <w:unhideWhenUsed/>
    <w:rsid w:val="00923AF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3AF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23AF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AF7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00D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0DE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C6CD0"/>
  </w:style>
  <w:style w:type="paragraph" w:styleId="NormalWeb">
    <w:name w:val="Normal (Web)"/>
    <w:basedOn w:val="Normal"/>
    <w:uiPriority w:val="99"/>
    <w:unhideWhenUsed/>
    <w:rsid w:val="000C6CD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  <w:style w:type="character" w:styleId="Enfasis">
    <w:name w:val="Emphasis"/>
    <w:basedOn w:val="Fuentedeprrafopredeter"/>
    <w:uiPriority w:val="20"/>
    <w:qFormat/>
    <w:rsid w:val="000C6CD0"/>
    <w:rPr>
      <w:i/>
      <w:iCs/>
    </w:rPr>
  </w:style>
  <w:style w:type="character" w:styleId="Textoennegrita">
    <w:name w:val="Strong"/>
    <w:basedOn w:val="Fuentedeprrafopredeter"/>
    <w:uiPriority w:val="22"/>
    <w:qFormat/>
    <w:rsid w:val="000C6CD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C6CD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67A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23AF7"/>
    <w:pPr>
      <w:widowControl w:val="0"/>
      <w:ind w:left="720"/>
      <w:contextualSpacing/>
    </w:pPr>
    <w:rPr>
      <w:rFonts w:ascii="Times New Roman" w:eastAsia="Times New Roman" w:hAnsi="Times New Roman" w:cs="Times New Roman"/>
      <w:snapToGrid w:val="0"/>
      <w:lang w:val="fr-CA"/>
    </w:rPr>
  </w:style>
  <w:style w:type="paragraph" w:styleId="Encabezado">
    <w:name w:val="header"/>
    <w:basedOn w:val="Normal"/>
    <w:link w:val="EncabezadoCar"/>
    <w:uiPriority w:val="99"/>
    <w:unhideWhenUsed/>
    <w:rsid w:val="00923AF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3AF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23AF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AF7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00D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0DE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thieu.ferron@ircm.qc.ca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2616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IRCM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IRCM IRCM</dc:creator>
  <cp:keywords/>
  <dc:description/>
  <cp:lastModifiedBy>-- --</cp:lastModifiedBy>
  <cp:revision>2</cp:revision>
  <cp:lastPrinted>2020-01-24T18:47:00Z</cp:lastPrinted>
  <dcterms:created xsi:type="dcterms:W3CDTF">2021-06-16T08:00:00Z</dcterms:created>
  <dcterms:modified xsi:type="dcterms:W3CDTF">2021-06-16T08:00:00Z</dcterms:modified>
</cp:coreProperties>
</file>